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37"/>
        <w:gridCol w:w="3296"/>
      </w:tblGrid>
      <w:tr w:rsidR="00577FE4" w:rsidTr="00046787">
        <w:tc>
          <w:tcPr>
            <w:tcW w:w="10456" w:type="dxa"/>
            <w:gridSpan w:val="3"/>
          </w:tcPr>
          <w:p w:rsidR="00577FE4" w:rsidRPr="003E5A38" w:rsidRDefault="00577FE4" w:rsidP="004D239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>Health and</w:t>
            </w:r>
            <w:r w:rsidR="003E4C7C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Social Care – background information for </w:t>
            </w:r>
            <w:bookmarkStart w:id="0" w:name="_GoBack"/>
            <w:bookmarkEnd w:id="0"/>
            <w:r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: </w:t>
            </w:r>
            <w:r w:rsidR="009F03E0" w:rsidRPr="003E5A3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Component </w:t>
            </w:r>
            <w:r w:rsidR="004D239E">
              <w:rPr>
                <w:rFonts w:ascii="Comic Sans MS" w:hAnsi="Comic Sans MS" w:cs="Arial"/>
                <w:b/>
                <w:bCs/>
                <w:sz w:val="20"/>
                <w:szCs w:val="20"/>
              </w:rPr>
              <w:t>3 Health and Wellbeing</w:t>
            </w:r>
          </w:p>
        </w:tc>
      </w:tr>
      <w:tr w:rsidR="00A4211A" w:rsidRPr="00577FE4" w:rsidTr="00046787">
        <w:trPr>
          <w:trHeight w:val="555"/>
        </w:trPr>
        <w:tc>
          <w:tcPr>
            <w:tcW w:w="3823" w:type="dxa"/>
            <w:shd w:val="clear" w:color="auto" w:fill="FFC000"/>
          </w:tcPr>
          <w:p w:rsidR="004D239E" w:rsidRPr="00AA57E2" w:rsidRDefault="00AA57E2" w:rsidP="009F03E0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 w:rsidRPr="00AA57E2">
              <w:rPr>
                <w:rFonts w:ascii="Comic Sans MS" w:hAnsi="Comic Sans MS" w:cs="Verdana"/>
                <w:b/>
                <w:bCs/>
                <w:sz w:val="20"/>
                <w:szCs w:val="20"/>
              </w:rPr>
              <w:t>LAA Factors that affect health and wellbeing</w:t>
            </w:r>
          </w:p>
        </w:tc>
        <w:tc>
          <w:tcPr>
            <w:tcW w:w="3337" w:type="dxa"/>
            <w:shd w:val="clear" w:color="auto" w:fill="92D050"/>
          </w:tcPr>
          <w:p w:rsidR="004D239E" w:rsidRPr="00AA57E2" w:rsidRDefault="00AA57E2" w:rsidP="009F03E0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 w:rsidRPr="00AA57E2">
              <w:rPr>
                <w:rFonts w:ascii="Comic Sans MS" w:hAnsi="Comic Sans MS" w:cs="Verdana"/>
                <w:b/>
                <w:bCs/>
                <w:sz w:val="20"/>
                <w:szCs w:val="20"/>
              </w:rPr>
              <w:t>LAB Interpreting health indicators</w:t>
            </w:r>
          </w:p>
        </w:tc>
        <w:tc>
          <w:tcPr>
            <w:tcW w:w="3296" w:type="dxa"/>
            <w:shd w:val="clear" w:color="auto" w:fill="00B0F0"/>
          </w:tcPr>
          <w:p w:rsidR="004D239E" w:rsidRPr="00AA57E2" w:rsidRDefault="00AA57E2" w:rsidP="009F03E0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 w:rsidRPr="00AA57E2">
              <w:rPr>
                <w:rFonts w:ascii="Comic Sans MS" w:hAnsi="Comic Sans MS" w:cs="Verdana"/>
                <w:b/>
                <w:bCs/>
                <w:sz w:val="20"/>
                <w:szCs w:val="20"/>
              </w:rPr>
              <w:t>LAC Person centred health and wellbeing improvement plans</w:t>
            </w:r>
          </w:p>
        </w:tc>
      </w:tr>
      <w:tr w:rsidR="00A4211A" w:rsidRPr="00AA57E2" w:rsidTr="00046787">
        <w:trPr>
          <w:trHeight w:val="5060"/>
        </w:trPr>
        <w:tc>
          <w:tcPr>
            <w:tcW w:w="3823" w:type="dxa"/>
            <w:vMerge w:val="restart"/>
          </w:tcPr>
          <w:p w:rsidR="00693748" w:rsidRDefault="00693748" w:rsidP="00D73D87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  <w:t>A1 Factors affecting health and wellbeing</w:t>
            </w:r>
          </w:p>
          <w:p w:rsidR="00693748" w:rsidRPr="00AA57E2" w:rsidRDefault="00693748" w:rsidP="00D73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31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Definition of health and wellbeing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A combination of physical health and social and emotional wellbeing, and not just the absence of disease or illness</w:t>
            </w:r>
          </w:p>
          <w:p w:rsidR="00693748" w:rsidRPr="00AA57E2" w:rsidRDefault="00693748" w:rsidP="00D73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Physical and lifestyle factors that can have positive or negative effects on health and wellbeing: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Genetic inheritance, including inherited conditions and predisposition to other conditions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Ill health (acute and chronic)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Diet (balance, quality and amount)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Amount of exercise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Substance user, including alcohol, nicotine, illegal drugs and misuse of prescribed drugs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Personal hygiene</w:t>
            </w:r>
          </w:p>
          <w:p w:rsidR="00693748" w:rsidRPr="00AA57E2" w:rsidRDefault="00693748" w:rsidP="00D73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31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Social, emotional and cultural factors that can have positive or negative effects on health and wellbeing: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77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  <w:lang w:val="fr-FR"/>
              </w:rPr>
            </w:pPr>
            <w:r w:rsidRPr="00AA57E2"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Social interactions, </w:t>
            </w:r>
            <w:proofErr w:type="spellStart"/>
            <w:r w:rsidRPr="00AA57E2">
              <w:rPr>
                <w:rFonts w:ascii="Comic Sans MS" w:hAnsi="Comic Sans MS" w:cs="Verdana"/>
                <w:sz w:val="20"/>
                <w:szCs w:val="20"/>
                <w:lang w:val="fr-FR"/>
              </w:rPr>
              <w:t>e.g</w:t>
            </w:r>
            <w:proofErr w:type="spellEnd"/>
            <w:r w:rsidRPr="00AA57E2"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A57E2">
              <w:rPr>
                <w:rFonts w:ascii="Comic Sans MS" w:hAnsi="Comic Sans MS" w:cs="Verdana"/>
                <w:sz w:val="20"/>
                <w:szCs w:val="20"/>
                <w:lang w:val="fr-FR"/>
              </w:rPr>
              <w:t>supportive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/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unsupportive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relationships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, social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intergration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/ isolation</w:t>
            </w:r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77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  <w:lang w:val="fr-FR"/>
              </w:rPr>
            </w:pPr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Stress,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e.g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 xml:space="preserve">.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  <w:lang w:val="fr-FR"/>
              </w:rPr>
              <w:t>work-related</w:t>
            </w:r>
            <w:proofErr w:type="spellEnd"/>
          </w:p>
          <w:p w:rsidR="00693748" w:rsidRPr="00AA57E2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77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 w:rsidRPr="00AA57E2">
              <w:rPr>
                <w:rFonts w:ascii="Comic Sans MS" w:hAnsi="Comic Sans MS" w:cs="Verdana"/>
                <w:sz w:val="20"/>
                <w:szCs w:val="20"/>
              </w:rPr>
              <w:t>Willingness to seek help or access services</w:t>
            </w:r>
            <w:r>
              <w:rPr>
                <w:rFonts w:ascii="Comic Sans MS" w:hAnsi="Comic Sans MS" w:cs="Verdana"/>
                <w:sz w:val="20"/>
                <w:szCs w:val="20"/>
              </w:rPr>
              <w:t>, e.g. influenced by culture, gender, education</w:t>
            </w:r>
          </w:p>
          <w:p w:rsidR="00693748" w:rsidRPr="00912A3D" w:rsidRDefault="00693748" w:rsidP="00D73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31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Economic factors that have a positive or negative effect on health and well-being</w:t>
            </w:r>
          </w:p>
          <w:p w:rsidR="00693748" w:rsidRPr="00912A3D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Financial resources</w:t>
            </w:r>
          </w:p>
          <w:p w:rsidR="00693748" w:rsidRPr="00912A3D" w:rsidRDefault="00693748" w:rsidP="00D73D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31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Environmental factors that can have a positive or negative effect on health and well-being:</w:t>
            </w:r>
          </w:p>
          <w:p w:rsidR="00693748" w:rsidRPr="00912A3D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Environmental conditions, e.g. levels of pollution, noise</w:t>
            </w:r>
          </w:p>
          <w:p w:rsidR="00693748" w:rsidRPr="00912A3D" w:rsidRDefault="00693748" w:rsidP="00D73D87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ind w:left="738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Housing, e.g. conditions, location</w:t>
            </w:r>
          </w:p>
          <w:p w:rsidR="00693748" w:rsidRPr="00AA57E2" w:rsidRDefault="00693748" w:rsidP="0004678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3" w:hanging="31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The impact of life events relating to relationship changes and changes in life circumstances</w:t>
            </w:r>
          </w:p>
        </w:tc>
        <w:tc>
          <w:tcPr>
            <w:tcW w:w="3337" w:type="dxa"/>
          </w:tcPr>
          <w:p w:rsidR="00693748" w:rsidRDefault="00693748" w:rsidP="00046787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  <w:t>B1 Physiological indicators</w:t>
            </w:r>
          </w:p>
          <w:p w:rsidR="00693748" w:rsidRDefault="00693748" w:rsidP="00046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0" w:hanging="284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Physiological indicators that are used to measure health:</w:t>
            </w:r>
          </w:p>
          <w:p w:rsidR="00693748" w:rsidRPr="00912A3D" w:rsidRDefault="00693748" w:rsidP="00046787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55" w:hanging="283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Pulse (resting and recovery rate after exercise)</w:t>
            </w:r>
          </w:p>
          <w:p w:rsidR="00693748" w:rsidRPr="00912A3D" w:rsidRDefault="00693748" w:rsidP="00046787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55" w:hanging="283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Blood</w:t>
            </w:r>
          </w:p>
          <w:p w:rsidR="00693748" w:rsidRPr="00912A3D" w:rsidRDefault="00693748" w:rsidP="00046787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55" w:hanging="283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Peak flow</w:t>
            </w:r>
          </w:p>
          <w:p w:rsidR="00693748" w:rsidRPr="00912A3D" w:rsidRDefault="00693748" w:rsidP="00046787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755" w:hanging="283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Body mass index (BMI)</w:t>
            </w:r>
          </w:p>
          <w:p w:rsidR="00693748" w:rsidRDefault="00693748" w:rsidP="00046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0" w:hanging="284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Using published guidance to interpret data relating to these physiological indicators</w:t>
            </w:r>
          </w:p>
          <w:p w:rsidR="00693748" w:rsidRPr="00912A3D" w:rsidRDefault="00693748" w:rsidP="0004678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0" w:hanging="284"/>
              <w:rPr>
                <w:rFonts w:ascii="Comic Sans MS" w:hAnsi="Comic Sans MS" w:cs="Verdana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The potential significance of abnormal readings: risks to physical health</w:t>
            </w:r>
          </w:p>
        </w:tc>
        <w:tc>
          <w:tcPr>
            <w:tcW w:w="3296" w:type="dxa"/>
          </w:tcPr>
          <w:p w:rsidR="00651287" w:rsidRDefault="00651287" w:rsidP="00046787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  <w:t>C1 Health and wellbeing improvement plans</w:t>
            </w:r>
          </w:p>
          <w:p w:rsidR="00651287" w:rsidRPr="00651287" w:rsidRDefault="00651287" w:rsidP="000467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3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The importance of a person-centred approach that takes into account an individual’s needs, wishes and circumstances</w:t>
            </w:r>
          </w:p>
          <w:p w:rsidR="00651287" w:rsidRPr="00651287" w:rsidRDefault="00651287" w:rsidP="0004678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63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Information to be included in plan: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930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Recommended actions to improve health and wellbeing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930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Short term (less than 6 months) and long term targets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930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Appropriate sources of support (Formal and/ or informal)</w:t>
            </w:r>
          </w:p>
        </w:tc>
      </w:tr>
      <w:tr w:rsidR="00A4211A" w:rsidRPr="00AA57E2" w:rsidTr="00046787">
        <w:trPr>
          <w:trHeight w:val="5059"/>
        </w:trPr>
        <w:tc>
          <w:tcPr>
            <w:tcW w:w="3823" w:type="dxa"/>
            <w:vMerge/>
          </w:tcPr>
          <w:p w:rsidR="00693748" w:rsidRDefault="00693748" w:rsidP="009F03E0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337" w:type="dxa"/>
          </w:tcPr>
          <w:p w:rsidR="00693748" w:rsidRDefault="00693748" w:rsidP="009F03E0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  <w:t>B2 Lifestyle indicators</w:t>
            </w:r>
          </w:p>
          <w:p w:rsidR="00693748" w:rsidRPr="00693748" w:rsidRDefault="00693748" w:rsidP="0004678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96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Interpretation of lifestyle data, specifically risks to physical health associated with:</w:t>
            </w:r>
          </w:p>
          <w:p w:rsidR="00693748" w:rsidRPr="00693748" w:rsidRDefault="00693748" w:rsidP="00046787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863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Smoking</w:t>
            </w:r>
          </w:p>
          <w:p w:rsidR="00693748" w:rsidRPr="00693748" w:rsidRDefault="00693748" w:rsidP="00046787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863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 xml:space="preserve">Alcohol consumption </w:t>
            </w:r>
          </w:p>
          <w:p w:rsidR="00693748" w:rsidRPr="00693748" w:rsidRDefault="00693748" w:rsidP="00046787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ind w:left="863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 xml:space="preserve">Inactive </w:t>
            </w:r>
            <w:r w:rsidR="00A4211A">
              <w:rPr>
                <w:rFonts w:ascii="Comic Sans MS" w:hAnsi="Comic Sans MS" w:cs="Verdana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Verdana"/>
                <w:sz w:val="20"/>
                <w:szCs w:val="20"/>
              </w:rPr>
              <w:t>lifestyles</w:t>
            </w:r>
          </w:p>
          <w:p w:rsidR="00693748" w:rsidRPr="00693748" w:rsidRDefault="00A4211A" w:rsidP="00693748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1482725</wp:posOffset>
                  </wp:positionV>
                  <wp:extent cx="1819910" cy="2750820"/>
                  <wp:effectExtent l="0" t="0" r="8890" b="0"/>
                  <wp:wrapThrough wrapText="bothSides">
                    <wp:wrapPolygon edited="0">
                      <wp:start x="0" y="0"/>
                      <wp:lineTo x="0" y="21391"/>
                      <wp:lineTo x="21479" y="21391"/>
                      <wp:lineTo x="21479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6787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236855</wp:posOffset>
                  </wp:positionV>
                  <wp:extent cx="1779875" cy="939114"/>
                  <wp:effectExtent l="95250" t="190500" r="87630" b="204470"/>
                  <wp:wrapThrough wrapText="bothSides">
                    <wp:wrapPolygon edited="0">
                      <wp:start x="1044" y="22113"/>
                      <wp:lineTo x="16592" y="28919"/>
                      <wp:lineTo x="17424" y="22084"/>
                      <wp:lineTo x="21480" y="23860"/>
                      <wp:lineTo x="22313" y="17025"/>
                      <wp:lineTo x="22920" y="10091"/>
                      <wp:lineTo x="22019" y="9697"/>
                      <wp:lineTo x="22210" y="331"/>
                      <wp:lineTo x="20182" y="-557"/>
                      <wp:lineTo x="19905" y="-228"/>
                      <wp:lineTo x="15866" y="-196"/>
                      <wp:lineTo x="161" y="128"/>
                      <wp:lineTo x="-394" y="6634"/>
                      <wp:lineTo x="-308" y="21521"/>
                      <wp:lineTo x="1044" y="22113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019825" flipV="1">
                            <a:off x="0" y="0"/>
                            <a:ext cx="1779875" cy="93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96" w:type="dxa"/>
          </w:tcPr>
          <w:p w:rsidR="00651287" w:rsidRDefault="00651287" w:rsidP="00A4211A">
            <w:p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  <w:t>C2 Obstacles to implementing plans</w:t>
            </w:r>
          </w:p>
          <w:p w:rsidR="00651287" w:rsidRPr="00651287" w:rsidRDefault="00651287" w:rsidP="0004678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88" w:hanging="283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b/>
                <w:bCs/>
                <w:sz w:val="20"/>
                <w:szCs w:val="20"/>
              </w:rPr>
              <w:t>Potential obstacles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Emotional/ psychological – lack of motivation, low self-esteem, acceptance of current state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Time constraints – work and family commitments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Availability of resources – financial, physical, e.g. equipment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Unachievable targets – unachievable for the individual or unrealistic timescale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 xml:space="preserve">Lack of support, </w:t>
            </w:r>
            <w:proofErr w:type="spellStart"/>
            <w:r>
              <w:rPr>
                <w:rFonts w:ascii="Comic Sans MS" w:hAnsi="Comic Sans MS" w:cs="Verdana"/>
                <w:sz w:val="20"/>
                <w:szCs w:val="20"/>
              </w:rPr>
              <w:t>e.g.from</w:t>
            </w:r>
            <w:proofErr w:type="spellEnd"/>
            <w:r>
              <w:rPr>
                <w:rFonts w:ascii="Comic Sans MS" w:hAnsi="Comic Sans MS" w:cs="Verdana"/>
                <w:sz w:val="20"/>
                <w:szCs w:val="20"/>
              </w:rPr>
              <w:t xml:space="preserve"> family and friends</w:t>
            </w:r>
          </w:p>
          <w:p w:rsidR="00651287" w:rsidRPr="00651287" w:rsidRDefault="00651287" w:rsidP="000467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72" w:hanging="284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omic Sans MS" w:hAnsi="Comic Sans MS" w:cs="Verdana"/>
                <w:sz w:val="20"/>
                <w:szCs w:val="20"/>
              </w:rPr>
              <w:t>Other factors specific to individual – ability/ disability, addiction</w:t>
            </w:r>
          </w:p>
          <w:p w:rsidR="00651287" w:rsidRPr="00651287" w:rsidRDefault="00A4211A" w:rsidP="00651287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Comic Sans MS" w:hAnsi="Comic Sans MS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421108</wp:posOffset>
                  </wp:positionH>
                  <wp:positionV relativeFrom="paragraph">
                    <wp:posOffset>864217</wp:posOffset>
                  </wp:positionV>
                  <wp:extent cx="1246300" cy="1252151"/>
                  <wp:effectExtent l="0" t="0" r="0" b="5715"/>
                  <wp:wrapThrough wrapText="bothSides">
                    <wp:wrapPolygon edited="0">
                      <wp:start x="0" y="0"/>
                      <wp:lineTo x="0" y="21370"/>
                      <wp:lineTo x="21138" y="21370"/>
                      <wp:lineTo x="21138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300" cy="125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D87">
              <w:rPr>
                <w:rFonts w:ascii="Comic Sans MS" w:hAnsi="Comic Sans MS" w:cs="Verdana"/>
                <w:sz w:val="20"/>
                <w:szCs w:val="20"/>
              </w:rPr>
              <w:t xml:space="preserve">Barriers to accessing identified </w:t>
            </w:r>
            <w:proofErr w:type="spellStart"/>
            <w:r w:rsidR="00D73D87">
              <w:rPr>
                <w:rFonts w:ascii="Comic Sans MS" w:hAnsi="Comic Sans MS" w:cs="Verdana"/>
                <w:sz w:val="20"/>
                <w:szCs w:val="20"/>
              </w:rPr>
              <w:t>serv</w:t>
            </w:r>
            <w:proofErr w:type="spellEnd"/>
            <w:r>
              <w:rPr>
                <w:noProof/>
              </w:rPr>
              <w:t xml:space="preserve"> </w:t>
            </w:r>
            <w:r>
              <w:rPr>
                <w:rFonts w:ascii="Comic Sans MS" w:hAnsi="Comic Sans MS" w:cs="Verdana"/>
                <w:sz w:val="20"/>
                <w:szCs w:val="20"/>
              </w:rPr>
              <w:t xml:space="preserve"> </w:t>
            </w:r>
            <w:r w:rsidR="00D73D87">
              <w:rPr>
                <w:rFonts w:ascii="Comic Sans MS" w:hAnsi="Comic Sans MS" w:cs="Verdana"/>
                <w:sz w:val="20"/>
                <w:szCs w:val="20"/>
              </w:rPr>
              <w:t xml:space="preserve">ices </w:t>
            </w:r>
          </w:p>
        </w:tc>
      </w:tr>
    </w:tbl>
    <w:p w:rsidR="000E18BE" w:rsidRPr="00AA57E2" w:rsidRDefault="000E18BE"/>
    <w:sectPr w:rsidR="000E18BE" w:rsidRPr="00AA57E2" w:rsidSect="00046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BA6"/>
    <w:multiLevelType w:val="hybridMultilevel"/>
    <w:tmpl w:val="C17895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F3085"/>
    <w:multiLevelType w:val="hybridMultilevel"/>
    <w:tmpl w:val="1578E492"/>
    <w:lvl w:ilvl="0" w:tplc="56126D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766"/>
    <w:multiLevelType w:val="hybridMultilevel"/>
    <w:tmpl w:val="8F7E6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5F7B"/>
    <w:multiLevelType w:val="hybridMultilevel"/>
    <w:tmpl w:val="7098FE76"/>
    <w:lvl w:ilvl="0" w:tplc="46A6B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245F"/>
    <w:multiLevelType w:val="hybridMultilevel"/>
    <w:tmpl w:val="8076CCE8"/>
    <w:lvl w:ilvl="0" w:tplc="C60EA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E0D8C"/>
    <w:multiLevelType w:val="hybridMultilevel"/>
    <w:tmpl w:val="2A428F9C"/>
    <w:lvl w:ilvl="0" w:tplc="918A0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100B"/>
    <w:multiLevelType w:val="hybridMultilevel"/>
    <w:tmpl w:val="E93433BC"/>
    <w:lvl w:ilvl="0" w:tplc="2EF48F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E5061"/>
    <w:multiLevelType w:val="hybridMultilevel"/>
    <w:tmpl w:val="D34CA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104C"/>
    <w:multiLevelType w:val="hybridMultilevel"/>
    <w:tmpl w:val="9CE8E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60891"/>
    <w:multiLevelType w:val="hybridMultilevel"/>
    <w:tmpl w:val="6F603EC8"/>
    <w:lvl w:ilvl="0" w:tplc="41221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B717C"/>
    <w:multiLevelType w:val="hybridMultilevel"/>
    <w:tmpl w:val="973C40F6"/>
    <w:lvl w:ilvl="0" w:tplc="44E6B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76D96"/>
    <w:multiLevelType w:val="hybridMultilevel"/>
    <w:tmpl w:val="4F0ABBDE"/>
    <w:lvl w:ilvl="0" w:tplc="B296C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1144F"/>
    <w:multiLevelType w:val="hybridMultilevel"/>
    <w:tmpl w:val="AD5AE824"/>
    <w:lvl w:ilvl="0" w:tplc="46A6B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32839"/>
    <w:multiLevelType w:val="hybridMultilevel"/>
    <w:tmpl w:val="82740152"/>
    <w:lvl w:ilvl="0" w:tplc="EC18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6E6D"/>
    <w:multiLevelType w:val="hybridMultilevel"/>
    <w:tmpl w:val="83BC3DDC"/>
    <w:lvl w:ilvl="0" w:tplc="8A160B6C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059A0"/>
    <w:multiLevelType w:val="hybridMultilevel"/>
    <w:tmpl w:val="6FE2D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E4"/>
    <w:rsid w:val="00046787"/>
    <w:rsid w:val="000E18BE"/>
    <w:rsid w:val="000E27F2"/>
    <w:rsid w:val="001455B3"/>
    <w:rsid w:val="003E4C7C"/>
    <w:rsid w:val="003E5A38"/>
    <w:rsid w:val="004D239E"/>
    <w:rsid w:val="005017FB"/>
    <w:rsid w:val="00577FE4"/>
    <w:rsid w:val="005A15CA"/>
    <w:rsid w:val="005E0542"/>
    <w:rsid w:val="00645031"/>
    <w:rsid w:val="00651287"/>
    <w:rsid w:val="00693748"/>
    <w:rsid w:val="006A24BC"/>
    <w:rsid w:val="00870172"/>
    <w:rsid w:val="00912A3D"/>
    <w:rsid w:val="009F03E0"/>
    <w:rsid w:val="00A00105"/>
    <w:rsid w:val="00A4211A"/>
    <w:rsid w:val="00AA57E2"/>
    <w:rsid w:val="00AC21FB"/>
    <w:rsid w:val="00AF0645"/>
    <w:rsid w:val="00B05B30"/>
    <w:rsid w:val="00B563C9"/>
    <w:rsid w:val="00BF08F5"/>
    <w:rsid w:val="00D35505"/>
    <w:rsid w:val="00D73D87"/>
    <w:rsid w:val="00E70570"/>
    <w:rsid w:val="00E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3918A-6DBE-448E-BB1F-74A14718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Academy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Baylis</dc:creator>
  <cp:keywords/>
  <dc:description/>
  <cp:lastModifiedBy>Sharon Keigher</cp:lastModifiedBy>
  <cp:revision>2</cp:revision>
  <cp:lastPrinted>2016-11-04T09:48:00Z</cp:lastPrinted>
  <dcterms:created xsi:type="dcterms:W3CDTF">2020-05-21T11:01:00Z</dcterms:created>
  <dcterms:modified xsi:type="dcterms:W3CDTF">2020-05-21T11:01:00Z</dcterms:modified>
</cp:coreProperties>
</file>